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bookmarkStart w:id="0" w:name="_GoBack"/>
            <w:bookmarkEnd w:id="0"/>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6D45C237" w14:textId="3714F831" w:rsidR="00C62E05" w:rsidRPr="00214D31" w:rsidRDefault="00C62E05" w:rsidP="009C47F9">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4E2AFD">
              <w:rPr>
                <w:sz w:val="28"/>
                <w:szCs w:val="28"/>
              </w:rPr>
              <w:t>QUÝ I</w:t>
            </w:r>
          </w:p>
          <w:p w14:paraId="2838B377" w14:textId="34A03B1F" w:rsidR="00C62E05" w:rsidRPr="00DB2031" w:rsidRDefault="00C62E05" w:rsidP="009C47F9">
            <w:pPr>
              <w:jc w:val="center"/>
              <w:rPr>
                <w:sz w:val="26"/>
                <w:szCs w:val="26"/>
              </w:rPr>
            </w:pPr>
            <w:r w:rsidRPr="00A91A16">
              <w:rPr>
                <w:sz w:val="28"/>
                <w:szCs w:val="28"/>
              </w:rPr>
              <w:t>VÀ KẾ HOẠCH</w:t>
            </w:r>
            <w:r>
              <w:rPr>
                <w:sz w:val="28"/>
                <w:szCs w:val="28"/>
              </w:rPr>
              <w:t xml:space="preserve"> </w:t>
            </w:r>
            <w:r w:rsidR="000B2225">
              <w:rPr>
                <w:sz w:val="28"/>
                <w:szCs w:val="28"/>
              </w:rPr>
              <w:t xml:space="preserve">THÁNG </w:t>
            </w:r>
            <w:r w:rsidR="004E2AFD">
              <w:rPr>
                <w:sz w:val="28"/>
                <w:szCs w:val="28"/>
              </w:rPr>
              <w:t>4</w:t>
            </w:r>
            <w:r>
              <w:rPr>
                <w:sz w:val="28"/>
                <w:szCs w:val="28"/>
              </w:rPr>
              <w:t xml:space="preserve"> NĂM 202</w:t>
            </w:r>
            <w:r w:rsidR="00DB2031">
              <w:rPr>
                <w:sz w:val="28"/>
                <w:szCs w:val="28"/>
              </w:rPr>
              <w:t>3</w:t>
            </w:r>
          </w:p>
        </w:tc>
      </w:tr>
    </w:tbl>
    <w:p w14:paraId="7D14CDA9" w14:textId="4921AD7F" w:rsidR="00C62E05" w:rsidRPr="00C3517D" w:rsidRDefault="00C62E05" w:rsidP="00C3517D">
      <w:pPr>
        <w:pStyle w:val="NormalWeb"/>
        <w:spacing w:before="120" w:beforeAutospacing="0" w:after="120" w:afterAutospacing="0" w:line="276" w:lineRule="auto"/>
        <w:ind w:firstLine="567"/>
        <w:jc w:val="both"/>
        <w:rPr>
          <w:sz w:val="28"/>
          <w:szCs w:val="28"/>
        </w:rPr>
      </w:pPr>
      <w:r w:rsidRPr="00C3517D">
        <w:rPr>
          <w:rStyle w:val="Strong"/>
          <w:sz w:val="28"/>
          <w:szCs w:val="28"/>
        </w:rPr>
        <w:t xml:space="preserve">Kết quả SXKD &amp; ĐTXD </w:t>
      </w:r>
      <w:r w:rsidR="004E2AFD">
        <w:rPr>
          <w:rStyle w:val="Strong"/>
          <w:sz w:val="28"/>
          <w:szCs w:val="28"/>
        </w:rPr>
        <w:t>quý I</w:t>
      </w:r>
      <w:r w:rsidR="00DA5412" w:rsidRPr="00C3517D">
        <w:rPr>
          <w:rStyle w:val="Strong"/>
          <w:sz w:val="28"/>
          <w:szCs w:val="28"/>
        </w:rPr>
        <w:t>/</w:t>
      </w:r>
      <w:r w:rsidR="004E02CF" w:rsidRPr="00C3517D">
        <w:rPr>
          <w:rStyle w:val="Strong"/>
          <w:sz w:val="28"/>
          <w:szCs w:val="28"/>
        </w:rPr>
        <w:t>202</w:t>
      </w:r>
      <w:r w:rsidR="00DB2031" w:rsidRPr="00C3517D">
        <w:rPr>
          <w:rStyle w:val="Strong"/>
          <w:sz w:val="28"/>
          <w:szCs w:val="28"/>
        </w:rPr>
        <w:t>3</w:t>
      </w:r>
    </w:p>
    <w:p w14:paraId="68DBC838" w14:textId="0AF29940" w:rsidR="002B3F13" w:rsidRPr="00C3517D" w:rsidRDefault="004E2AFD" w:rsidP="00355FA1">
      <w:pPr>
        <w:pStyle w:val="Char2"/>
        <w:spacing w:before="120" w:after="120" w:line="276" w:lineRule="auto"/>
        <w:ind w:firstLine="567"/>
        <w:jc w:val="both"/>
        <w:rPr>
          <w:rFonts w:ascii="Times New Roman" w:hAnsi="Times New Roman"/>
          <w:spacing w:val="-4"/>
          <w:sz w:val="28"/>
          <w:szCs w:val="28"/>
          <w:lang w:val="da-DK"/>
        </w:rPr>
      </w:pPr>
      <w:r>
        <w:rPr>
          <w:rFonts w:ascii="Times New Roman" w:hAnsi="Times New Roman"/>
          <w:sz w:val="28"/>
          <w:szCs w:val="28"/>
        </w:rPr>
        <w:t>Quý I</w:t>
      </w:r>
      <w:r w:rsidR="00CD75D1" w:rsidRPr="00C3517D">
        <w:rPr>
          <w:rFonts w:ascii="Times New Roman" w:hAnsi="Times New Roman"/>
          <w:sz w:val="28"/>
          <w:szCs w:val="28"/>
        </w:rPr>
        <w:t>/202</w:t>
      </w:r>
      <w:r w:rsidR="00F26CBD" w:rsidRPr="00C3517D">
        <w:rPr>
          <w:rFonts w:ascii="Times New Roman" w:hAnsi="Times New Roman"/>
          <w:sz w:val="28"/>
          <w:szCs w:val="28"/>
        </w:rPr>
        <w:t>3</w:t>
      </w:r>
      <w:r w:rsidR="001F2402" w:rsidRPr="00C3517D">
        <w:rPr>
          <w:rFonts w:ascii="Times New Roman" w:hAnsi="Times New Roman"/>
          <w:sz w:val="28"/>
          <w:szCs w:val="28"/>
        </w:rPr>
        <w:t xml:space="preserve">, </w:t>
      </w:r>
      <w:r w:rsidR="00AD1A53">
        <w:rPr>
          <w:rFonts w:ascii="Times New Roman" w:hAnsi="Times New Roman"/>
          <w:sz w:val="28"/>
          <w:szCs w:val="28"/>
        </w:rPr>
        <w:t>hoạt động sản xuất của EVN</w:t>
      </w:r>
      <w:r w:rsidR="00AD1A53" w:rsidRPr="00AD1A53">
        <w:rPr>
          <w:rFonts w:ascii="Times New Roman" w:hAnsi="Times New Roman"/>
          <w:i/>
          <w:iCs/>
          <w:sz w:val="28"/>
          <w:szCs w:val="28"/>
        </w:rPr>
        <w:t>GENCO1</w:t>
      </w:r>
      <w:r w:rsidR="00AD1A53">
        <w:rPr>
          <w:rFonts w:ascii="Times New Roman" w:hAnsi="Times New Roman"/>
          <w:sz w:val="28"/>
          <w:szCs w:val="28"/>
        </w:rPr>
        <w:t xml:space="preserve"> gặp một số điều kiện thuận lợi như </w:t>
      </w:r>
      <w:r w:rsidR="001F2402" w:rsidRPr="00C3517D">
        <w:rPr>
          <w:rFonts w:ascii="Times New Roman" w:hAnsi="Times New Roman"/>
          <w:sz w:val="28"/>
          <w:szCs w:val="28"/>
        </w:rPr>
        <w:t>t</w:t>
      </w:r>
      <w:r w:rsidR="00897BC0" w:rsidRPr="00C3517D">
        <w:rPr>
          <w:rFonts w:ascii="Times New Roman" w:hAnsi="Times New Roman"/>
          <w:sz w:val="28"/>
          <w:szCs w:val="28"/>
        </w:rPr>
        <w:t xml:space="preserve">ần suất nước về </w:t>
      </w:r>
      <w:r w:rsidR="00294FFC" w:rsidRPr="00C3517D">
        <w:rPr>
          <w:rFonts w:ascii="Times New Roman" w:hAnsi="Times New Roman"/>
          <w:sz w:val="28"/>
          <w:szCs w:val="28"/>
        </w:rPr>
        <w:t xml:space="preserve">phần lớn </w:t>
      </w:r>
      <w:r w:rsidR="00897BC0" w:rsidRPr="00C3517D">
        <w:rPr>
          <w:rFonts w:ascii="Times New Roman" w:hAnsi="Times New Roman"/>
          <w:sz w:val="28"/>
          <w:szCs w:val="28"/>
        </w:rPr>
        <w:t xml:space="preserve">các hồ thủy điện của Tổng công ty </w:t>
      </w:r>
      <w:r>
        <w:rPr>
          <w:rFonts w:ascii="Times New Roman" w:hAnsi="Times New Roman"/>
          <w:sz w:val="28"/>
          <w:szCs w:val="28"/>
        </w:rPr>
        <w:t xml:space="preserve">nhìn chung </w:t>
      </w:r>
      <w:r w:rsidR="00F26CBD" w:rsidRPr="00C3517D">
        <w:rPr>
          <w:rFonts w:ascii="Times New Roman" w:hAnsi="Times New Roman"/>
          <w:sz w:val="28"/>
          <w:szCs w:val="28"/>
        </w:rPr>
        <w:t>tốt hơn tần suất trung bình 5 năm gần đâ</w:t>
      </w:r>
      <w:r w:rsidR="001C3D6B">
        <w:rPr>
          <w:rFonts w:ascii="Times New Roman" w:hAnsi="Times New Roman"/>
          <w:sz w:val="28"/>
          <w:szCs w:val="28"/>
        </w:rPr>
        <w:t>y</w:t>
      </w:r>
      <w:r w:rsidR="00AD1A53">
        <w:rPr>
          <w:rFonts w:ascii="Times New Roman" w:hAnsi="Times New Roman"/>
          <w:sz w:val="28"/>
          <w:szCs w:val="28"/>
        </w:rPr>
        <w:t>; c</w:t>
      </w:r>
      <w:r>
        <w:rPr>
          <w:rFonts w:ascii="Times New Roman" w:hAnsi="Times New Roman"/>
          <w:spacing w:val="-4"/>
          <w:sz w:val="28"/>
          <w:szCs w:val="28"/>
          <w:lang w:val="da-DK"/>
        </w:rPr>
        <w:t xml:space="preserve">ông tác cung ứng than nội địa dần khắc phục được những khó khăn từ đầu năm và đã ổn định, cơ bản đáp ứng nhu cầu vận hành. Tuy nhiên, </w:t>
      </w:r>
      <w:r w:rsidR="00AD1A53">
        <w:rPr>
          <w:rFonts w:ascii="Times New Roman" w:hAnsi="Times New Roman"/>
          <w:spacing w:val="-4"/>
          <w:sz w:val="28"/>
          <w:szCs w:val="28"/>
          <w:lang w:val="da-DK"/>
        </w:rPr>
        <w:t xml:space="preserve">việc </w:t>
      </w:r>
      <w:r>
        <w:rPr>
          <w:rFonts w:ascii="Times New Roman" w:hAnsi="Times New Roman"/>
          <w:sz w:val="28"/>
          <w:szCs w:val="28"/>
        </w:rPr>
        <w:t>p</w:t>
      </w:r>
      <w:r w:rsidR="001970B2" w:rsidRPr="00C3517D">
        <w:rPr>
          <w:rFonts w:ascii="Times New Roman" w:hAnsi="Times New Roman"/>
          <w:sz w:val="28"/>
          <w:szCs w:val="28"/>
        </w:rPr>
        <w:t xml:space="preserve">hụ tải trung bình ngày của hệ thống </w:t>
      </w:r>
      <w:r w:rsidR="00474BCC">
        <w:rPr>
          <w:rFonts w:ascii="Times New Roman" w:hAnsi="Times New Roman"/>
          <w:sz w:val="28"/>
          <w:szCs w:val="28"/>
        </w:rPr>
        <w:t>tăng</w:t>
      </w:r>
      <w:r w:rsidR="00F26CBD" w:rsidRPr="00C3517D">
        <w:rPr>
          <w:rFonts w:ascii="Times New Roman" w:hAnsi="Times New Roman"/>
          <w:sz w:val="28"/>
          <w:szCs w:val="28"/>
        </w:rPr>
        <w:t xml:space="preserve"> </w:t>
      </w:r>
      <w:r>
        <w:rPr>
          <w:rFonts w:ascii="Times New Roman" w:hAnsi="Times New Roman"/>
          <w:sz w:val="28"/>
          <w:szCs w:val="28"/>
        </w:rPr>
        <w:t xml:space="preserve">trưởng âm </w:t>
      </w:r>
      <w:r w:rsidR="001970B2" w:rsidRPr="00C3517D">
        <w:rPr>
          <w:rFonts w:ascii="Times New Roman" w:hAnsi="Times New Roman"/>
          <w:sz w:val="28"/>
          <w:szCs w:val="28"/>
        </w:rPr>
        <w:t>so với cùng kỳ năm 202</w:t>
      </w:r>
      <w:r w:rsidR="00F26CBD" w:rsidRPr="00C3517D">
        <w:rPr>
          <w:rFonts w:ascii="Times New Roman" w:hAnsi="Times New Roman"/>
          <w:sz w:val="28"/>
          <w:szCs w:val="28"/>
        </w:rPr>
        <w:t>2</w:t>
      </w:r>
      <w:r w:rsidR="001F2402" w:rsidRPr="00C3517D">
        <w:rPr>
          <w:rFonts w:ascii="Times New Roman" w:hAnsi="Times New Roman"/>
          <w:sz w:val="28"/>
          <w:szCs w:val="28"/>
        </w:rPr>
        <w:t xml:space="preserve"> </w:t>
      </w:r>
      <w:r w:rsidR="00F26CBD" w:rsidRPr="00C3517D">
        <w:rPr>
          <w:rFonts w:ascii="Times New Roman" w:hAnsi="Times New Roman"/>
          <w:sz w:val="28"/>
          <w:szCs w:val="28"/>
        </w:rPr>
        <w:t>và</w:t>
      </w:r>
      <w:r w:rsidR="001970B2" w:rsidRPr="00C3517D">
        <w:rPr>
          <w:rFonts w:ascii="Times New Roman" w:hAnsi="Times New Roman"/>
          <w:sz w:val="28"/>
          <w:szCs w:val="28"/>
        </w:rPr>
        <w:t xml:space="preserve"> </w:t>
      </w:r>
      <w:r>
        <w:rPr>
          <w:rFonts w:ascii="Times New Roman" w:hAnsi="Times New Roman"/>
          <w:sz w:val="28"/>
          <w:szCs w:val="28"/>
        </w:rPr>
        <w:t xml:space="preserve">giảm 1,6% so với </w:t>
      </w:r>
      <w:r w:rsidR="001970B2" w:rsidRPr="00C3517D">
        <w:rPr>
          <w:rFonts w:ascii="Times New Roman" w:hAnsi="Times New Roman"/>
          <w:sz w:val="28"/>
          <w:szCs w:val="28"/>
        </w:rPr>
        <w:t>kế hoạch năm 202</w:t>
      </w:r>
      <w:r w:rsidR="00F26CBD" w:rsidRPr="00C3517D">
        <w:rPr>
          <w:rFonts w:ascii="Times New Roman" w:hAnsi="Times New Roman"/>
          <w:sz w:val="28"/>
          <w:szCs w:val="28"/>
        </w:rPr>
        <w:t>3</w:t>
      </w:r>
      <w:r w:rsidR="001970B2" w:rsidRPr="00C3517D">
        <w:rPr>
          <w:rFonts w:ascii="Times New Roman" w:hAnsi="Times New Roman"/>
          <w:sz w:val="28"/>
          <w:szCs w:val="28"/>
        </w:rPr>
        <w:t xml:space="preserve"> của Bộ Công Thương</w:t>
      </w:r>
      <w:r>
        <w:rPr>
          <w:rFonts w:ascii="Times New Roman" w:hAnsi="Times New Roman"/>
          <w:sz w:val="28"/>
          <w:szCs w:val="28"/>
        </w:rPr>
        <w:t xml:space="preserve"> đã ảnh hưởng đến kế hoạch sản xuất k</w:t>
      </w:r>
      <w:r w:rsidR="00AD1A53">
        <w:rPr>
          <w:rFonts w:ascii="Times New Roman" w:hAnsi="Times New Roman"/>
          <w:sz w:val="28"/>
          <w:szCs w:val="28"/>
        </w:rPr>
        <w:t>i</w:t>
      </w:r>
      <w:r>
        <w:rPr>
          <w:rFonts w:ascii="Times New Roman" w:hAnsi="Times New Roman"/>
          <w:sz w:val="28"/>
          <w:szCs w:val="28"/>
        </w:rPr>
        <w:t>nh doanh của EVN</w:t>
      </w:r>
      <w:r w:rsidRPr="004E2AFD">
        <w:rPr>
          <w:rFonts w:ascii="Times New Roman" w:hAnsi="Times New Roman"/>
          <w:i/>
          <w:iCs/>
          <w:sz w:val="28"/>
          <w:szCs w:val="28"/>
        </w:rPr>
        <w:t>GENCO1</w:t>
      </w:r>
      <w:r w:rsidR="001970B2" w:rsidRPr="00C3517D">
        <w:rPr>
          <w:rFonts w:ascii="Times New Roman" w:hAnsi="Times New Roman"/>
          <w:sz w:val="28"/>
          <w:szCs w:val="28"/>
        </w:rPr>
        <w:t>.</w:t>
      </w:r>
      <w:r w:rsidR="00E56594" w:rsidRPr="00C3517D">
        <w:rPr>
          <w:rFonts w:ascii="Times New Roman" w:hAnsi="Times New Roman"/>
          <w:spacing w:val="-4"/>
          <w:sz w:val="28"/>
          <w:szCs w:val="28"/>
          <w:lang w:val="da-DK"/>
        </w:rPr>
        <w:t xml:space="preserve"> </w:t>
      </w:r>
      <w:r w:rsidR="001779E3" w:rsidRPr="00C3517D">
        <w:rPr>
          <w:rFonts w:ascii="Times New Roman" w:hAnsi="Times New Roman"/>
          <w:sz w:val="28"/>
          <w:szCs w:val="28"/>
        </w:rPr>
        <w:t>T</w:t>
      </w:r>
      <w:r w:rsidR="003A13F9" w:rsidRPr="00C3517D">
        <w:rPr>
          <w:rFonts w:ascii="Times New Roman" w:hAnsi="Times New Roman"/>
          <w:sz w:val="28"/>
          <w:szCs w:val="28"/>
        </w:rPr>
        <w:t xml:space="preserve">ổng sản lượng điện </w:t>
      </w:r>
      <w:r>
        <w:rPr>
          <w:rFonts w:ascii="Times New Roman" w:hAnsi="Times New Roman"/>
          <w:sz w:val="28"/>
          <w:szCs w:val="28"/>
        </w:rPr>
        <w:t xml:space="preserve">Tổng công ty </w:t>
      </w:r>
      <w:r w:rsidR="003A13F9" w:rsidRPr="00C3517D">
        <w:rPr>
          <w:rFonts w:ascii="Times New Roman" w:hAnsi="Times New Roman"/>
          <w:sz w:val="28"/>
          <w:szCs w:val="28"/>
        </w:rPr>
        <w:t>sản xuất được</w:t>
      </w:r>
      <w:r w:rsidR="00C82773" w:rsidRPr="00C3517D">
        <w:rPr>
          <w:rFonts w:ascii="Times New Roman" w:hAnsi="Times New Roman"/>
          <w:sz w:val="28"/>
          <w:szCs w:val="28"/>
        </w:rPr>
        <w:t xml:space="preserve"> trong</w:t>
      </w:r>
      <w:r w:rsidR="00024F78" w:rsidRPr="00C3517D">
        <w:rPr>
          <w:rFonts w:ascii="Times New Roman" w:hAnsi="Times New Roman"/>
          <w:sz w:val="28"/>
          <w:szCs w:val="28"/>
        </w:rPr>
        <w:t xml:space="preserve"> </w:t>
      </w:r>
      <w:r>
        <w:rPr>
          <w:rFonts w:ascii="Times New Roman" w:hAnsi="Times New Roman"/>
          <w:sz w:val="28"/>
          <w:szCs w:val="28"/>
        </w:rPr>
        <w:t>quý I</w:t>
      </w:r>
      <w:r w:rsidR="00024F78" w:rsidRPr="00C3517D">
        <w:rPr>
          <w:rFonts w:ascii="Times New Roman" w:hAnsi="Times New Roman"/>
          <w:sz w:val="28"/>
          <w:szCs w:val="28"/>
        </w:rPr>
        <w:t>/202</w:t>
      </w:r>
      <w:r w:rsidR="00E56594" w:rsidRPr="00C3517D">
        <w:rPr>
          <w:rFonts w:ascii="Times New Roman" w:hAnsi="Times New Roman"/>
          <w:sz w:val="28"/>
          <w:szCs w:val="28"/>
        </w:rPr>
        <w:t>3</w:t>
      </w:r>
      <w:r w:rsidR="00024F78" w:rsidRPr="00C3517D">
        <w:rPr>
          <w:rFonts w:ascii="Times New Roman" w:hAnsi="Times New Roman"/>
          <w:sz w:val="28"/>
          <w:szCs w:val="28"/>
        </w:rPr>
        <w:t xml:space="preserve"> là </w:t>
      </w:r>
      <w:r>
        <w:rPr>
          <w:rFonts w:ascii="Times New Roman" w:hAnsi="Times New Roman"/>
          <w:bCs/>
          <w:color w:val="212121"/>
          <w:spacing w:val="-4"/>
          <w:sz w:val="28"/>
          <w:szCs w:val="28"/>
        </w:rPr>
        <w:t>7.530</w:t>
      </w:r>
      <w:r w:rsidR="007B4913" w:rsidRPr="00C3517D">
        <w:rPr>
          <w:rFonts w:ascii="Times New Roman" w:hAnsi="Times New Roman"/>
          <w:bCs/>
          <w:color w:val="212121"/>
          <w:spacing w:val="-4"/>
          <w:sz w:val="28"/>
          <w:szCs w:val="28"/>
        </w:rPr>
        <w:t xml:space="preserve"> triệu</w:t>
      </w:r>
      <w:r w:rsidR="00024F78" w:rsidRPr="00C3517D">
        <w:rPr>
          <w:rFonts w:ascii="Times New Roman" w:hAnsi="Times New Roman"/>
          <w:color w:val="212121"/>
          <w:spacing w:val="-4"/>
          <w:sz w:val="28"/>
          <w:szCs w:val="28"/>
        </w:rPr>
        <w:t xml:space="preserve"> kWh</w:t>
      </w:r>
      <w:r w:rsidR="00E56594" w:rsidRPr="00C3517D">
        <w:rPr>
          <w:rFonts w:ascii="Times New Roman" w:hAnsi="Times New Roman"/>
          <w:color w:val="212121"/>
          <w:spacing w:val="-4"/>
          <w:sz w:val="28"/>
          <w:szCs w:val="28"/>
        </w:rPr>
        <w:t xml:space="preserve">, </w:t>
      </w:r>
      <w:r w:rsidR="00024F78" w:rsidRPr="00C3517D">
        <w:rPr>
          <w:rFonts w:ascii="Times New Roman" w:hAnsi="Times New Roman"/>
          <w:sz w:val="28"/>
          <w:szCs w:val="28"/>
        </w:rPr>
        <w:t>đạt</w:t>
      </w:r>
      <w:r w:rsidR="00E56594" w:rsidRPr="00C3517D">
        <w:rPr>
          <w:rFonts w:ascii="Times New Roman" w:hAnsi="Times New Roman"/>
          <w:sz w:val="28"/>
          <w:szCs w:val="28"/>
        </w:rPr>
        <w:t xml:space="preserve"> </w:t>
      </w:r>
      <w:r>
        <w:rPr>
          <w:rFonts w:ascii="Times New Roman" w:hAnsi="Times New Roman"/>
          <w:sz w:val="28"/>
          <w:szCs w:val="28"/>
        </w:rPr>
        <w:t>92,1</w:t>
      </w:r>
      <w:r w:rsidR="00E56594" w:rsidRPr="00C3517D">
        <w:rPr>
          <w:rFonts w:ascii="Times New Roman" w:hAnsi="Times New Roman"/>
          <w:sz w:val="28"/>
          <w:szCs w:val="28"/>
        </w:rPr>
        <w:t>% kế hoạch</w:t>
      </w:r>
      <w:r w:rsidR="00AD1A53">
        <w:rPr>
          <w:rFonts w:ascii="Times New Roman" w:hAnsi="Times New Roman"/>
          <w:sz w:val="28"/>
          <w:szCs w:val="28"/>
        </w:rPr>
        <w:t xml:space="preserve"> được giao</w:t>
      </w:r>
      <w:r w:rsidR="0055570F" w:rsidRPr="00C3517D">
        <w:rPr>
          <w:rFonts w:ascii="Times New Roman" w:hAnsi="Times New Roman"/>
          <w:sz w:val="28"/>
          <w:szCs w:val="28"/>
        </w:rPr>
        <w:t xml:space="preserve">. </w:t>
      </w:r>
    </w:p>
    <w:p w14:paraId="07F323E4" w14:textId="22AAAD9E" w:rsidR="00024F78" w:rsidRPr="00C3517D" w:rsidRDefault="00BD7F1A" w:rsidP="00C3517D">
      <w:pPr>
        <w:spacing w:before="120" w:after="120" w:line="276" w:lineRule="auto"/>
        <w:ind w:firstLine="567"/>
        <w:jc w:val="both"/>
        <w:rPr>
          <w:sz w:val="28"/>
          <w:szCs w:val="28"/>
        </w:rPr>
      </w:pPr>
      <w:r w:rsidRPr="00C3517D">
        <w:rPr>
          <w:sz w:val="28"/>
          <w:szCs w:val="28"/>
        </w:rPr>
        <w:t xml:space="preserve">Về </w:t>
      </w:r>
      <w:r w:rsidR="00EC712A" w:rsidRPr="00C3517D">
        <w:rPr>
          <w:sz w:val="28"/>
          <w:szCs w:val="28"/>
        </w:rPr>
        <w:t>đầu tư xây dựng (ĐTXD)</w:t>
      </w:r>
      <w:r w:rsidRPr="00C3517D">
        <w:rPr>
          <w:sz w:val="28"/>
          <w:szCs w:val="28"/>
        </w:rPr>
        <w:t xml:space="preserve">, </w:t>
      </w:r>
      <w:r w:rsidR="00CC6F0F" w:rsidRPr="00C3517D">
        <w:rPr>
          <w:sz w:val="28"/>
          <w:szCs w:val="28"/>
        </w:rPr>
        <w:t>các dự án ĐTXD đang được Tổng công ty triển khai theo tiến độ được giao</w:t>
      </w:r>
      <w:r w:rsidR="00CC6F0F" w:rsidRPr="00C3517D">
        <w:rPr>
          <w:sz w:val="28"/>
          <w:szCs w:val="28"/>
          <w:lang w:val="vi-VN"/>
        </w:rPr>
        <w:t xml:space="preserve">. </w:t>
      </w:r>
      <w:r w:rsidR="008E3328" w:rsidRPr="00C3517D">
        <w:rPr>
          <w:sz w:val="28"/>
          <w:szCs w:val="28"/>
        </w:rPr>
        <w:t xml:space="preserve">Trong </w:t>
      </w:r>
      <w:r w:rsidR="00540BA8">
        <w:rPr>
          <w:sz w:val="28"/>
          <w:szCs w:val="28"/>
        </w:rPr>
        <w:t>quý I</w:t>
      </w:r>
      <w:r w:rsidR="00CC6F0F" w:rsidRPr="00C3517D">
        <w:rPr>
          <w:sz w:val="28"/>
          <w:szCs w:val="28"/>
        </w:rPr>
        <w:t>, khối lượng thực hiện</w:t>
      </w:r>
      <w:r w:rsidR="00B31912" w:rsidRPr="00C3517D">
        <w:rPr>
          <w:sz w:val="28"/>
          <w:szCs w:val="28"/>
        </w:rPr>
        <w:t xml:space="preserve"> ĐTXD </w:t>
      </w:r>
      <w:r w:rsidR="008E3328" w:rsidRPr="00C3517D">
        <w:rPr>
          <w:sz w:val="28"/>
          <w:szCs w:val="28"/>
        </w:rPr>
        <w:t xml:space="preserve">và giá trị giải ngân </w:t>
      </w:r>
      <w:r w:rsidR="00B31912" w:rsidRPr="00C3517D">
        <w:rPr>
          <w:sz w:val="28"/>
          <w:szCs w:val="28"/>
        </w:rPr>
        <w:t>của EVN</w:t>
      </w:r>
      <w:r w:rsidR="00B31912" w:rsidRPr="00C3517D">
        <w:rPr>
          <w:i/>
          <w:iCs/>
          <w:sz w:val="28"/>
          <w:szCs w:val="28"/>
        </w:rPr>
        <w:t>GENCO1</w:t>
      </w:r>
      <w:r w:rsidR="00CC6F0F" w:rsidRPr="00C3517D">
        <w:rPr>
          <w:sz w:val="28"/>
          <w:szCs w:val="28"/>
        </w:rPr>
        <w:t xml:space="preserve"> </w:t>
      </w:r>
      <w:r w:rsidR="00CD4090">
        <w:rPr>
          <w:sz w:val="28"/>
          <w:szCs w:val="28"/>
        </w:rPr>
        <w:t>đạt 3</w:t>
      </w:r>
      <w:r w:rsidR="00540BA8">
        <w:rPr>
          <w:sz w:val="28"/>
          <w:szCs w:val="28"/>
        </w:rPr>
        <w:t>6,9</w:t>
      </w:r>
      <w:r w:rsidR="00CD4090">
        <w:rPr>
          <w:sz w:val="28"/>
          <w:szCs w:val="28"/>
        </w:rPr>
        <w:t>% kế hoạch năm</w:t>
      </w:r>
      <w:r w:rsidR="00832768">
        <w:rPr>
          <w:sz w:val="28"/>
          <w:szCs w:val="28"/>
        </w:rPr>
        <w:t xml:space="preserve"> 2023</w:t>
      </w:r>
      <w:r w:rsidR="00CC6F0F" w:rsidRPr="00C3517D">
        <w:rPr>
          <w:sz w:val="28"/>
          <w:szCs w:val="28"/>
        </w:rPr>
        <w:t>.</w:t>
      </w:r>
      <w:r w:rsidR="00250838" w:rsidRPr="00C3517D">
        <w:rPr>
          <w:sz w:val="28"/>
          <w:szCs w:val="28"/>
        </w:rPr>
        <w:t xml:space="preserve"> </w:t>
      </w:r>
    </w:p>
    <w:p w14:paraId="6C67EF44" w14:textId="35D2D594" w:rsidR="00CC5A71" w:rsidRPr="00C3517D" w:rsidRDefault="00640357" w:rsidP="00C3517D">
      <w:pPr>
        <w:pStyle w:val="ListParagraph"/>
        <w:spacing w:before="120" w:after="120" w:line="276" w:lineRule="auto"/>
        <w:ind w:left="0" w:firstLine="567"/>
        <w:jc w:val="both"/>
        <w:rPr>
          <w:sz w:val="28"/>
          <w:szCs w:val="28"/>
        </w:rPr>
      </w:pPr>
      <w:r>
        <w:rPr>
          <w:sz w:val="28"/>
          <w:szCs w:val="28"/>
        </w:rPr>
        <w:t>Với mục tiêu đến năm 202</w:t>
      </w:r>
      <w:r w:rsidR="002E1FA9">
        <w:rPr>
          <w:sz w:val="28"/>
          <w:szCs w:val="28"/>
        </w:rPr>
        <w:t>5</w:t>
      </w:r>
      <w:r>
        <w:rPr>
          <w:sz w:val="28"/>
          <w:szCs w:val="28"/>
        </w:rPr>
        <w:t xml:space="preserve"> trở thành doanh nghiệp số, c</w:t>
      </w:r>
      <w:r w:rsidR="00CC5A71" w:rsidRPr="00C3517D">
        <w:rPr>
          <w:sz w:val="28"/>
          <w:szCs w:val="28"/>
        </w:rPr>
        <w:t>ông tác chuyển đổi số</w:t>
      </w:r>
      <w:r w:rsidR="00F31B10" w:rsidRPr="00C3517D">
        <w:rPr>
          <w:sz w:val="28"/>
          <w:szCs w:val="28"/>
        </w:rPr>
        <w:t xml:space="preserve"> tiếp tục được </w:t>
      </w:r>
      <w:r w:rsidR="00CC5A71" w:rsidRPr="00C3517D">
        <w:rPr>
          <w:sz w:val="28"/>
          <w:szCs w:val="28"/>
        </w:rPr>
        <w:t>EVN</w:t>
      </w:r>
      <w:r w:rsidR="00CC5A71" w:rsidRPr="00C3517D">
        <w:rPr>
          <w:i/>
          <w:sz w:val="28"/>
          <w:szCs w:val="28"/>
        </w:rPr>
        <w:t xml:space="preserve">GENCO1 </w:t>
      </w:r>
      <w:r w:rsidR="009D2BCF">
        <w:rPr>
          <w:iCs/>
          <w:sz w:val="28"/>
          <w:szCs w:val="28"/>
        </w:rPr>
        <w:t xml:space="preserve">tích cực </w:t>
      </w:r>
      <w:r w:rsidR="00CC5A71" w:rsidRPr="00C3517D">
        <w:rPr>
          <w:sz w:val="28"/>
          <w:szCs w:val="28"/>
        </w:rPr>
        <w:t>triển khai</w:t>
      </w:r>
      <w:r w:rsidR="009D2BCF">
        <w:rPr>
          <w:sz w:val="28"/>
          <w:szCs w:val="28"/>
        </w:rPr>
        <w:t>.</w:t>
      </w:r>
      <w:r w:rsidR="00F31B10" w:rsidRPr="00C3517D">
        <w:rPr>
          <w:sz w:val="28"/>
          <w:szCs w:val="28"/>
        </w:rPr>
        <w:t xml:space="preserve"> </w:t>
      </w:r>
      <w:r w:rsidR="00714D56">
        <w:rPr>
          <w:sz w:val="28"/>
          <w:szCs w:val="28"/>
        </w:rPr>
        <w:t>Lộ trình chuyển đổi số, hiện đại hóa hạ tầng công nghệ thông tin, bảo mật IT, OT giai đoạn 2022 – 2025, định hư</w:t>
      </w:r>
      <w:r w:rsidR="00514FE8">
        <w:rPr>
          <w:sz w:val="28"/>
          <w:szCs w:val="28"/>
        </w:rPr>
        <w:t>ớ</w:t>
      </w:r>
      <w:r w:rsidR="00714D56">
        <w:rPr>
          <w:sz w:val="28"/>
          <w:szCs w:val="28"/>
        </w:rPr>
        <w:t>ng tới năm 2030 đã được Tổng công ty cập nhật</w:t>
      </w:r>
      <w:r w:rsidR="00AC32CB">
        <w:rPr>
          <w:sz w:val="28"/>
          <w:szCs w:val="28"/>
        </w:rPr>
        <w:t>, đồng thời</w:t>
      </w:r>
      <w:r w:rsidR="00714D56">
        <w:rPr>
          <w:sz w:val="28"/>
          <w:szCs w:val="28"/>
        </w:rPr>
        <w:t xml:space="preserve"> ban hành kế hoạch triển khai năm 2023.</w:t>
      </w:r>
    </w:p>
    <w:p w14:paraId="61AEEB0B" w14:textId="3F8D8FBC" w:rsidR="00BD6990" w:rsidRPr="008E3328" w:rsidRDefault="00BD6990" w:rsidP="00C3517D">
      <w:pPr>
        <w:tabs>
          <w:tab w:val="left" w:pos="709"/>
        </w:tabs>
        <w:spacing w:before="120" w:after="120" w:line="276" w:lineRule="auto"/>
        <w:ind w:firstLine="567"/>
        <w:contextualSpacing/>
        <w:jc w:val="both"/>
        <w:rPr>
          <w:sz w:val="28"/>
          <w:szCs w:val="28"/>
        </w:rPr>
      </w:pPr>
      <w:r w:rsidRPr="008E3328">
        <w:rPr>
          <w:sz w:val="28"/>
          <w:szCs w:val="28"/>
        </w:rPr>
        <w:t>C</w:t>
      </w:r>
      <w:r w:rsidRPr="00C3517D">
        <w:rPr>
          <w:sz w:val="28"/>
          <w:szCs w:val="28"/>
        </w:rPr>
        <w:t xml:space="preserve">ông tác </w:t>
      </w:r>
      <w:r w:rsidR="002A56AD">
        <w:rPr>
          <w:sz w:val="28"/>
          <w:szCs w:val="28"/>
        </w:rPr>
        <w:t xml:space="preserve">bảo vệ </w:t>
      </w:r>
      <w:r w:rsidRPr="00C3517D">
        <w:rPr>
          <w:sz w:val="28"/>
          <w:szCs w:val="28"/>
        </w:rPr>
        <w:t>môi trường tiếp tục được EVN</w:t>
      </w:r>
      <w:r w:rsidRPr="00543EF5">
        <w:rPr>
          <w:i/>
          <w:iCs/>
          <w:sz w:val="28"/>
          <w:szCs w:val="28"/>
        </w:rPr>
        <w:t>GENCO1</w:t>
      </w:r>
      <w:r w:rsidRPr="00C3517D">
        <w:rPr>
          <w:sz w:val="28"/>
          <w:szCs w:val="28"/>
        </w:rPr>
        <w:t xml:space="preserve"> thực hiện nghiêm ngặt và đạt hiệu quả. </w:t>
      </w:r>
      <w:r w:rsidR="00514FE8">
        <w:rPr>
          <w:color w:val="000000"/>
          <w:sz w:val="28"/>
          <w:szCs w:val="28"/>
          <w:shd w:val="clear" w:color="auto" w:fill="FFFFFF"/>
        </w:rPr>
        <w:t>Tổng công ty</w:t>
      </w:r>
      <w:r w:rsidR="00514FE8" w:rsidRPr="00514FE8">
        <w:rPr>
          <w:color w:val="000000"/>
          <w:sz w:val="28"/>
          <w:szCs w:val="28"/>
          <w:shd w:val="clear" w:color="auto" w:fill="FFFFFF"/>
        </w:rPr>
        <w:t xml:space="preserve"> đã tổ chức</w:t>
      </w:r>
      <w:r w:rsidR="00AC32CB">
        <w:rPr>
          <w:color w:val="000000"/>
          <w:sz w:val="28"/>
          <w:szCs w:val="28"/>
          <w:shd w:val="clear" w:color="auto" w:fill="FFFFFF"/>
        </w:rPr>
        <w:t xml:space="preserve"> hội nghị và lễ</w:t>
      </w:r>
      <w:r w:rsidR="00514FE8" w:rsidRPr="00514FE8">
        <w:rPr>
          <w:color w:val="000000"/>
          <w:sz w:val="28"/>
          <w:szCs w:val="28"/>
          <w:shd w:val="clear" w:color="auto" w:fill="FFFFFF"/>
        </w:rPr>
        <w:t xml:space="preserve"> ký cam kết </w:t>
      </w:r>
      <w:r w:rsidR="00514FE8">
        <w:rPr>
          <w:color w:val="000000"/>
          <w:sz w:val="28"/>
          <w:szCs w:val="28"/>
          <w:shd w:val="clear" w:color="auto" w:fill="FFFFFF"/>
        </w:rPr>
        <w:t xml:space="preserve">với </w:t>
      </w:r>
      <w:r w:rsidR="00514FE8" w:rsidRPr="00514FE8">
        <w:rPr>
          <w:color w:val="000000"/>
          <w:sz w:val="28"/>
          <w:szCs w:val="28"/>
          <w:shd w:val="clear" w:color="auto" w:fill="FFFFFF"/>
        </w:rPr>
        <w:t xml:space="preserve">giữa </w:t>
      </w:r>
      <w:r w:rsidR="00514FE8">
        <w:rPr>
          <w:color w:val="000000"/>
          <w:sz w:val="28"/>
          <w:szCs w:val="28"/>
          <w:shd w:val="clear" w:color="auto" w:fill="FFFFFF"/>
        </w:rPr>
        <w:t>người đứng đầu</w:t>
      </w:r>
      <w:r w:rsidR="00514FE8" w:rsidRPr="00514FE8">
        <w:rPr>
          <w:color w:val="000000"/>
          <w:sz w:val="28"/>
          <w:szCs w:val="28"/>
          <w:shd w:val="clear" w:color="auto" w:fill="FFFFFF"/>
        </w:rPr>
        <w:t xml:space="preserve"> các đơn vị thành viên, liên kết về đảm bảo an toàn vệ sinh lao động và phòng chống cháy nổ năm 2023.</w:t>
      </w:r>
      <w:r w:rsidR="00514FE8">
        <w:rPr>
          <w:color w:val="000000"/>
          <w:sz w:val="28"/>
          <w:szCs w:val="28"/>
          <w:shd w:val="clear" w:color="auto" w:fill="FFFFFF"/>
        </w:rPr>
        <w:t xml:space="preserve"> Bên cạnh đó, </w:t>
      </w:r>
      <w:r w:rsidR="00514FE8">
        <w:rPr>
          <w:sz w:val="28"/>
          <w:szCs w:val="28"/>
        </w:rPr>
        <w:t>h</w:t>
      </w:r>
      <w:r w:rsidR="00D52ADD">
        <w:rPr>
          <w:sz w:val="28"/>
          <w:szCs w:val="28"/>
        </w:rPr>
        <w:t xml:space="preserve">oạt động tiêu thụ tro xỉ </w:t>
      </w:r>
      <w:r w:rsidR="00514FE8">
        <w:rPr>
          <w:sz w:val="28"/>
          <w:szCs w:val="28"/>
        </w:rPr>
        <w:t xml:space="preserve">tiếp tục </w:t>
      </w:r>
      <w:r w:rsidR="00D52ADD">
        <w:rPr>
          <w:sz w:val="28"/>
          <w:szCs w:val="28"/>
        </w:rPr>
        <w:t>được</w:t>
      </w:r>
      <w:r w:rsidRPr="008E3328">
        <w:rPr>
          <w:sz w:val="28"/>
          <w:szCs w:val="28"/>
        </w:rPr>
        <w:t xml:space="preserve"> thực hiện nghiêm túc, không để ảnh hưởng đến sản xuất, vận hành tại các nhà máy. </w:t>
      </w:r>
      <w:r w:rsidR="0098154E">
        <w:rPr>
          <w:sz w:val="28"/>
          <w:szCs w:val="28"/>
        </w:rPr>
        <w:t xml:space="preserve">Tính đến hết tháng 3, </w:t>
      </w:r>
      <w:r w:rsidR="00120BEC" w:rsidRPr="008E3328">
        <w:rPr>
          <w:sz w:val="28"/>
          <w:szCs w:val="28"/>
        </w:rPr>
        <w:t>các nhà máy</w:t>
      </w:r>
      <w:r w:rsidR="00AC32CB">
        <w:rPr>
          <w:sz w:val="28"/>
          <w:szCs w:val="28"/>
        </w:rPr>
        <w:t xml:space="preserve"> của EVN</w:t>
      </w:r>
      <w:r w:rsidR="00AC32CB" w:rsidRPr="00AC32CB">
        <w:rPr>
          <w:i/>
          <w:iCs/>
          <w:sz w:val="28"/>
          <w:szCs w:val="28"/>
        </w:rPr>
        <w:t>GENCO1</w:t>
      </w:r>
      <w:r w:rsidR="00120BEC" w:rsidRPr="00C3517D">
        <w:rPr>
          <w:sz w:val="28"/>
          <w:szCs w:val="28"/>
        </w:rPr>
        <w:t xml:space="preserve"> </w:t>
      </w:r>
      <w:r w:rsidR="00120BEC">
        <w:rPr>
          <w:sz w:val="28"/>
          <w:szCs w:val="28"/>
        </w:rPr>
        <w:t>đều có t</w:t>
      </w:r>
      <w:r w:rsidRPr="008E3328">
        <w:rPr>
          <w:sz w:val="28"/>
          <w:szCs w:val="28"/>
        </w:rPr>
        <w:t xml:space="preserve">ỉ lệ tiêu thụ </w:t>
      </w:r>
      <w:r w:rsidR="00AC32CB">
        <w:rPr>
          <w:sz w:val="28"/>
          <w:szCs w:val="28"/>
        </w:rPr>
        <w:t>tro xỉ</w:t>
      </w:r>
      <w:r w:rsidRPr="008E3328">
        <w:rPr>
          <w:sz w:val="28"/>
          <w:szCs w:val="28"/>
        </w:rPr>
        <w:t xml:space="preserve"> phát sinh đạt 100%.</w:t>
      </w:r>
    </w:p>
    <w:p w14:paraId="4317A67C" w14:textId="037C8D8C" w:rsidR="00425AF5" w:rsidRDefault="005B1898" w:rsidP="00C3517D">
      <w:pPr>
        <w:tabs>
          <w:tab w:val="left" w:pos="709"/>
        </w:tabs>
        <w:spacing w:before="120" w:after="120" w:line="276" w:lineRule="auto"/>
        <w:ind w:firstLine="567"/>
        <w:jc w:val="both"/>
        <w:rPr>
          <w:sz w:val="28"/>
          <w:szCs w:val="28"/>
        </w:rPr>
      </w:pPr>
      <w:r w:rsidRPr="00C3517D">
        <w:rPr>
          <w:sz w:val="28"/>
          <w:szCs w:val="28"/>
          <w:lang w:val="vi-VN"/>
        </w:rPr>
        <w:t xml:space="preserve">Trong </w:t>
      </w:r>
      <w:r w:rsidR="00425AF5">
        <w:rPr>
          <w:sz w:val="28"/>
          <w:szCs w:val="28"/>
        </w:rPr>
        <w:t>quý I</w:t>
      </w:r>
      <w:r w:rsidRPr="00C3517D">
        <w:rPr>
          <w:sz w:val="28"/>
          <w:szCs w:val="28"/>
          <w:lang w:val="vi-VN"/>
        </w:rPr>
        <w:t>/202</w:t>
      </w:r>
      <w:r w:rsidR="00BD6990" w:rsidRPr="00C3517D">
        <w:rPr>
          <w:sz w:val="28"/>
          <w:szCs w:val="28"/>
        </w:rPr>
        <w:t>3</w:t>
      </w:r>
      <w:r w:rsidRPr="00C3517D">
        <w:rPr>
          <w:sz w:val="28"/>
          <w:szCs w:val="28"/>
          <w:lang w:val="vi-VN"/>
        </w:rPr>
        <w:t xml:space="preserve">, </w:t>
      </w:r>
      <w:r w:rsidR="006D0B2D">
        <w:rPr>
          <w:sz w:val="28"/>
          <w:szCs w:val="28"/>
        </w:rPr>
        <w:t xml:space="preserve">chuỗi chương trình thả cá giống tái tạo nguồn lợi thủy sản lòng hồ thủy điện và </w:t>
      </w:r>
      <w:r w:rsidR="00BF0F4B">
        <w:rPr>
          <w:sz w:val="28"/>
          <w:szCs w:val="28"/>
        </w:rPr>
        <w:t xml:space="preserve">hưởng ứng Tết </w:t>
      </w:r>
      <w:r w:rsidR="006D0B2D">
        <w:rPr>
          <w:sz w:val="28"/>
          <w:szCs w:val="28"/>
        </w:rPr>
        <w:t>trồng cây</w:t>
      </w:r>
      <w:r w:rsidR="00BF0F4B">
        <w:rPr>
          <w:sz w:val="28"/>
          <w:szCs w:val="28"/>
        </w:rPr>
        <w:t xml:space="preserve"> năm 2023</w:t>
      </w:r>
      <w:r w:rsidR="006D0B2D">
        <w:rPr>
          <w:sz w:val="28"/>
          <w:szCs w:val="28"/>
        </w:rPr>
        <w:t xml:space="preserve"> </w:t>
      </w:r>
      <w:r w:rsidR="00425AF5">
        <w:rPr>
          <w:sz w:val="28"/>
          <w:szCs w:val="28"/>
        </w:rPr>
        <w:t xml:space="preserve">là những hoạt động an sinh xã hội nổi bật của </w:t>
      </w:r>
      <w:r w:rsidR="00425AF5" w:rsidRPr="00C3517D">
        <w:rPr>
          <w:sz w:val="28"/>
          <w:szCs w:val="28"/>
        </w:rPr>
        <w:t>EVN</w:t>
      </w:r>
      <w:r w:rsidR="00425AF5" w:rsidRPr="00C3517D">
        <w:rPr>
          <w:i/>
          <w:sz w:val="28"/>
          <w:szCs w:val="28"/>
        </w:rPr>
        <w:t>GENCO1</w:t>
      </w:r>
      <w:r w:rsidR="00BF0F4B">
        <w:rPr>
          <w:sz w:val="28"/>
          <w:szCs w:val="28"/>
        </w:rPr>
        <w:t xml:space="preserve">, </w:t>
      </w:r>
      <w:r w:rsidR="00425AF5">
        <w:rPr>
          <w:sz w:val="28"/>
          <w:szCs w:val="28"/>
        </w:rPr>
        <w:t xml:space="preserve">thể hiện sự quan tâm của </w:t>
      </w:r>
      <w:r w:rsidR="00425AF5" w:rsidRPr="00C3517D">
        <w:rPr>
          <w:sz w:val="28"/>
          <w:szCs w:val="28"/>
        </w:rPr>
        <w:t>EVN</w:t>
      </w:r>
      <w:r w:rsidR="00425AF5" w:rsidRPr="00C3517D">
        <w:rPr>
          <w:i/>
          <w:sz w:val="28"/>
          <w:szCs w:val="28"/>
        </w:rPr>
        <w:t>GENCO1</w:t>
      </w:r>
      <w:r w:rsidR="00425AF5">
        <w:rPr>
          <w:sz w:val="28"/>
          <w:szCs w:val="28"/>
        </w:rPr>
        <w:t xml:space="preserve"> và các đơn vị đối với công tác bảo vệ môi trường</w:t>
      </w:r>
      <w:r w:rsidR="00BF0F4B">
        <w:rPr>
          <w:sz w:val="28"/>
          <w:szCs w:val="28"/>
        </w:rPr>
        <w:t xml:space="preserve"> và phát triển bền vững</w:t>
      </w:r>
      <w:r w:rsidR="00425AF5">
        <w:rPr>
          <w:sz w:val="28"/>
          <w:szCs w:val="28"/>
        </w:rPr>
        <w:t xml:space="preserve">. </w:t>
      </w:r>
      <w:r w:rsidR="00514FE8">
        <w:rPr>
          <w:sz w:val="28"/>
          <w:szCs w:val="28"/>
        </w:rPr>
        <w:t>Ngoài ra</w:t>
      </w:r>
      <w:r w:rsidR="00425AF5">
        <w:rPr>
          <w:sz w:val="28"/>
          <w:szCs w:val="28"/>
        </w:rPr>
        <w:t xml:space="preserve">, </w:t>
      </w:r>
      <w:r w:rsidR="006B4CAE">
        <w:rPr>
          <w:sz w:val="28"/>
          <w:szCs w:val="28"/>
        </w:rPr>
        <w:t xml:space="preserve">để thể hiện trách nhiệm của doanh nghiệp đối với cộng đồng, </w:t>
      </w:r>
      <w:r w:rsidR="00425AF5">
        <w:rPr>
          <w:sz w:val="28"/>
          <w:szCs w:val="28"/>
        </w:rPr>
        <w:t>Tổng công ty vẫn tiếp tục duy trì các hoạt động hỗ trợ người có hoàn cảnh khó khăn, hỗ trợ giáo dục và ủng hộ vật tư y tế…</w:t>
      </w:r>
      <w:r w:rsidR="00494A37">
        <w:rPr>
          <w:sz w:val="28"/>
          <w:szCs w:val="28"/>
        </w:rPr>
        <w:t xml:space="preserve"> tại các địa bàn đơn vị hoạt động.</w:t>
      </w:r>
    </w:p>
    <w:p w14:paraId="5C4EEAEE" w14:textId="7ADE58AC" w:rsidR="00543EF5" w:rsidRPr="00543EF5" w:rsidRDefault="00543EF5" w:rsidP="00C3517D">
      <w:pPr>
        <w:tabs>
          <w:tab w:val="left" w:pos="709"/>
        </w:tabs>
        <w:spacing w:before="120" w:after="120" w:line="276" w:lineRule="auto"/>
        <w:ind w:firstLine="567"/>
        <w:jc w:val="both"/>
        <w:rPr>
          <w:sz w:val="28"/>
          <w:szCs w:val="28"/>
        </w:rPr>
      </w:pPr>
      <w:r>
        <w:rPr>
          <w:sz w:val="28"/>
          <w:szCs w:val="28"/>
        </w:rPr>
        <w:t>EVN</w:t>
      </w:r>
      <w:r w:rsidRPr="00543EF5">
        <w:rPr>
          <w:i/>
          <w:iCs/>
          <w:sz w:val="28"/>
          <w:szCs w:val="28"/>
        </w:rPr>
        <w:t>GENCO1</w:t>
      </w:r>
      <w:r>
        <w:rPr>
          <w:sz w:val="28"/>
          <w:szCs w:val="28"/>
        </w:rPr>
        <w:t xml:space="preserve"> </w:t>
      </w:r>
      <w:r w:rsidR="00174270">
        <w:rPr>
          <w:sz w:val="28"/>
          <w:szCs w:val="28"/>
        </w:rPr>
        <w:t xml:space="preserve">cũng </w:t>
      </w:r>
      <w:r>
        <w:rPr>
          <w:sz w:val="28"/>
          <w:szCs w:val="28"/>
        </w:rPr>
        <w:t xml:space="preserve">đã tổ chức nhiều chương trình, sự kiện có ý nghĩa thiết thực hướng tới kỷ niệm các ngày lễ lớn, nổi bật là kỷ niệm 93 năm Ngày thành lập Đảng </w:t>
      </w:r>
      <w:r>
        <w:rPr>
          <w:sz w:val="28"/>
          <w:szCs w:val="28"/>
        </w:rPr>
        <w:lastRenderedPageBreak/>
        <w:t>Cộng sản Việt Nam (03/2/1930 – 03/2/2023) và kỷ niệm 92 năm Ngày thành lập Đoàn TNCS Hồ Chí Minh (26/3/1931 – 26/3/2023).</w:t>
      </w:r>
    </w:p>
    <w:p w14:paraId="78C5DC52" w14:textId="5643A289" w:rsidR="00C62E05" w:rsidRPr="00C3517D" w:rsidRDefault="00C62E05" w:rsidP="00C3517D">
      <w:pPr>
        <w:tabs>
          <w:tab w:val="left" w:pos="709"/>
        </w:tabs>
        <w:spacing w:before="120" w:after="120" w:line="276" w:lineRule="auto"/>
        <w:ind w:firstLine="567"/>
        <w:jc w:val="both"/>
        <w:rPr>
          <w:sz w:val="28"/>
          <w:szCs w:val="28"/>
        </w:rPr>
      </w:pPr>
      <w:r w:rsidRPr="00C3517D">
        <w:rPr>
          <w:rStyle w:val="Strong"/>
          <w:sz w:val="28"/>
          <w:szCs w:val="28"/>
        </w:rPr>
        <w:t xml:space="preserve">Nhiệm vụ trọng tâm </w:t>
      </w:r>
      <w:r w:rsidR="00373913" w:rsidRPr="00C3517D">
        <w:rPr>
          <w:rStyle w:val="Strong"/>
          <w:sz w:val="28"/>
          <w:szCs w:val="28"/>
        </w:rPr>
        <w:t>tháng</w:t>
      </w:r>
      <w:r w:rsidR="00B014E8" w:rsidRPr="00C3517D">
        <w:rPr>
          <w:rStyle w:val="Strong"/>
          <w:sz w:val="28"/>
          <w:szCs w:val="28"/>
        </w:rPr>
        <w:t xml:space="preserve"> </w:t>
      </w:r>
      <w:r w:rsidR="00514FE8">
        <w:rPr>
          <w:rStyle w:val="Strong"/>
          <w:sz w:val="28"/>
          <w:szCs w:val="28"/>
        </w:rPr>
        <w:t>4</w:t>
      </w:r>
      <w:r w:rsidR="000602DB" w:rsidRPr="00C3517D">
        <w:rPr>
          <w:rStyle w:val="Strong"/>
          <w:sz w:val="28"/>
          <w:szCs w:val="28"/>
          <w:lang w:val="vi-VN"/>
        </w:rPr>
        <w:t>/202</w:t>
      </w:r>
      <w:r w:rsidR="00E41ED5" w:rsidRPr="00C3517D">
        <w:rPr>
          <w:rStyle w:val="Strong"/>
          <w:sz w:val="28"/>
          <w:szCs w:val="28"/>
        </w:rPr>
        <w:t>3</w:t>
      </w:r>
    </w:p>
    <w:p w14:paraId="674F28DB" w14:textId="3EB4CB7A" w:rsidR="0022294A" w:rsidRPr="00C3517D" w:rsidRDefault="007064DD" w:rsidP="00C3517D">
      <w:pPr>
        <w:spacing w:before="120" w:after="120" w:line="276" w:lineRule="auto"/>
        <w:ind w:firstLine="567"/>
        <w:jc w:val="both"/>
        <w:outlineLvl w:val="0"/>
        <w:rPr>
          <w:sz w:val="28"/>
          <w:szCs w:val="28"/>
          <w:lang w:val="vi-VN"/>
        </w:rPr>
      </w:pPr>
      <w:r w:rsidRPr="00C3517D">
        <w:rPr>
          <w:sz w:val="28"/>
          <w:szCs w:val="28"/>
        </w:rPr>
        <w:t xml:space="preserve">Tháng </w:t>
      </w:r>
      <w:r w:rsidR="00514FE8">
        <w:rPr>
          <w:sz w:val="28"/>
          <w:szCs w:val="28"/>
        </w:rPr>
        <w:t>4</w:t>
      </w:r>
      <w:r w:rsidR="00D60952" w:rsidRPr="00C3517D">
        <w:rPr>
          <w:sz w:val="28"/>
          <w:szCs w:val="28"/>
          <w:lang w:val="vi-VN"/>
        </w:rPr>
        <w:t>/202</w:t>
      </w:r>
      <w:r w:rsidR="00007FB4" w:rsidRPr="00C3517D">
        <w:rPr>
          <w:sz w:val="28"/>
          <w:szCs w:val="28"/>
        </w:rPr>
        <w:t>3</w:t>
      </w:r>
      <w:r w:rsidR="003A13F9" w:rsidRPr="00C3517D">
        <w:rPr>
          <w:sz w:val="28"/>
          <w:szCs w:val="28"/>
        </w:rPr>
        <w:t xml:space="preserve">, </w:t>
      </w:r>
      <w:r w:rsidR="00EB6B8A" w:rsidRPr="00C3517D">
        <w:rPr>
          <w:sz w:val="28"/>
          <w:szCs w:val="28"/>
        </w:rPr>
        <w:t>nhiệm</w:t>
      </w:r>
      <w:r w:rsidR="00EB6B8A" w:rsidRPr="00C3517D">
        <w:rPr>
          <w:sz w:val="28"/>
          <w:szCs w:val="28"/>
          <w:lang w:val="vi-VN"/>
        </w:rPr>
        <w:t xml:space="preserve"> </w:t>
      </w:r>
      <w:r w:rsidR="00D52ADD">
        <w:rPr>
          <w:sz w:val="28"/>
          <w:szCs w:val="28"/>
        </w:rPr>
        <w:t>vụ trọng tâm của</w:t>
      </w:r>
      <w:r w:rsidR="00EB6B8A" w:rsidRPr="00C3517D">
        <w:rPr>
          <w:sz w:val="28"/>
          <w:szCs w:val="28"/>
          <w:lang w:val="vi-VN"/>
        </w:rPr>
        <w:t xml:space="preserve"> </w:t>
      </w:r>
      <w:r w:rsidR="00665C2E" w:rsidRPr="00C3517D">
        <w:rPr>
          <w:sz w:val="28"/>
          <w:szCs w:val="28"/>
        </w:rPr>
        <w:t>EVN</w:t>
      </w:r>
      <w:r w:rsidR="00665C2E" w:rsidRPr="00C3517D">
        <w:rPr>
          <w:i/>
          <w:iCs/>
          <w:sz w:val="28"/>
          <w:szCs w:val="28"/>
        </w:rPr>
        <w:t>GENCO1</w:t>
      </w:r>
      <w:r w:rsidR="00665C2E" w:rsidRPr="00C3517D">
        <w:rPr>
          <w:sz w:val="28"/>
          <w:szCs w:val="28"/>
        </w:rPr>
        <w:t xml:space="preserve"> </w:t>
      </w:r>
      <w:r w:rsidR="00D52ADD">
        <w:rPr>
          <w:sz w:val="28"/>
          <w:szCs w:val="28"/>
        </w:rPr>
        <w:t xml:space="preserve">là </w:t>
      </w:r>
      <w:r w:rsidR="0039523F">
        <w:rPr>
          <w:bCs/>
          <w:sz w:val="28"/>
          <w:szCs w:val="28"/>
        </w:rPr>
        <w:t xml:space="preserve">hoàn thành sản lượng điện được giao </w:t>
      </w:r>
      <w:r w:rsidR="0039523F" w:rsidRPr="00C3517D">
        <w:rPr>
          <w:sz w:val="28"/>
          <w:szCs w:val="28"/>
        </w:rPr>
        <w:t>2.</w:t>
      </w:r>
      <w:r w:rsidR="00514FE8">
        <w:rPr>
          <w:sz w:val="28"/>
          <w:szCs w:val="28"/>
        </w:rPr>
        <w:t>642,1</w:t>
      </w:r>
      <w:r w:rsidR="0039523F" w:rsidRPr="00C3517D">
        <w:rPr>
          <w:b/>
          <w:sz w:val="28"/>
          <w:szCs w:val="28"/>
        </w:rPr>
        <w:t xml:space="preserve"> </w:t>
      </w:r>
      <w:r w:rsidR="0039523F" w:rsidRPr="00C3517D">
        <w:rPr>
          <w:sz w:val="28"/>
          <w:szCs w:val="28"/>
        </w:rPr>
        <w:t>triệu kWh</w:t>
      </w:r>
      <w:r w:rsidR="008272E1">
        <w:rPr>
          <w:sz w:val="28"/>
          <w:szCs w:val="28"/>
        </w:rPr>
        <w:t xml:space="preserve"> </w:t>
      </w:r>
      <w:r w:rsidR="0039523F">
        <w:rPr>
          <w:sz w:val="28"/>
          <w:szCs w:val="28"/>
        </w:rPr>
        <w:t xml:space="preserve">trên cơ sở </w:t>
      </w:r>
      <w:r w:rsidR="00C3517D" w:rsidRPr="00C3517D">
        <w:rPr>
          <w:sz w:val="28"/>
          <w:szCs w:val="28"/>
        </w:rPr>
        <w:t>triển khai đúng tiến độ kế hoạch sửa chữa bảo dưỡng thiết bị, thực hiện có hiệu quả các giải pháp đảm bảo cung ứng than cho các nhà máy nhiệt điện và</w:t>
      </w:r>
      <w:r w:rsidR="00C3517D" w:rsidRPr="00C3517D">
        <w:rPr>
          <w:bCs/>
          <w:sz w:val="28"/>
          <w:szCs w:val="28"/>
        </w:rPr>
        <w:t xml:space="preserve"> vận hành các nhà máy thủy điện tuân thủ quy định</w:t>
      </w:r>
      <w:r w:rsidR="008272E1">
        <w:rPr>
          <w:sz w:val="28"/>
          <w:szCs w:val="28"/>
        </w:rPr>
        <w:t>.</w:t>
      </w:r>
    </w:p>
    <w:p w14:paraId="6E41DD1F" w14:textId="3BC48C47" w:rsidR="00874AC7" w:rsidRPr="00C3517D" w:rsidRDefault="00874AC7" w:rsidP="00C3517D">
      <w:pPr>
        <w:pStyle w:val="Header"/>
        <w:tabs>
          <w:tab w:val="clear" w:pos="4320"/>
          <w:tab w:val="clear" w:pos="8640"/>
          <w:tab w:val="num" w:pos="1440"/>
        </w:tabs>
        <w:spacing w:after="120" w:line="276" w:lineRule="auto"/>
        <w:ind w:firstLine="567"/>
        <w:rPr>
          <w:sz w:val="28"/>
          <w:szCs w:val="28"/>
          <w:shd w:val="clear" w:color="auto" w:fill="FFFFFF"/>
        </w:rPr>
      </w:pPr>
      <w:r w:rsidRPr="00C3517D">
        <w:rPr>
          <w:sz w:val="28"/>
          <w:szCs w:val="28"/>
          <w:shd w:val="clear" w:color="auto" w:fill="FFFFFF"/>
        </w:rPr>
        <w:t xml:space="preserve">Công tác </w:t>
      </w:r>
      <w:r w:rsidR="001356D7" w:rsidRPr="00C3517D">
        <w:rPr>
          <w:sz w:val="28"/>
          <w:szCs w:val="28"/>
          <w:shd w:val="clear" w:color="auto" w:fill="FFFFFF"/>
        </w:rPr>
        <w:t xml:space="preserve">ĐTXD, </w:t>
      </w:r>
      <w:r w:rsidRPr="00C3517D">
        <w:rPr>
          <w:sz w:val="28"/>
          <w:szCs w:val="28"/>
          <w:shd w:val="clear" w:color="auto" w:fill="FFFFFF"/>
        </w:rPr>
        <w:t>chuyển đổi số và các công tác khác vẫn sẽ được EVN</w:t>
      </w:r>
      <w:r w:rsidRPr="00C3517D">
        <w:rPr>
          <w:i/>
          <w:iCs/>
          <w:sz w:val="28"/>
          <w:szCs w:val="28"/>
          <w:shd w:val="clear" w:color="auto" w:fill="FFFFFF"/>
        </w:rPr>
        <w:t>GENCO1</w:t>
      </w:r>
      <w:r w:rsidRPr="00C3517D">
        <w:rPr>
          <w:sz w:val="28"/>
          <w:szCs w:val="28"/>
          <w:shd w:val="clear" w:color="auto" w:fill="FFFFFF"/>
        </w:rPr>
        <w:t xml:space="preserve"> triển khai theo kế hoạch. </w:t>
      </w:r>
      <w:r w:rsidR="00522D77">
        <w:rPr>
          <w:sz w:val="28"/>
          <w:szCs w:val="28"/>
          <w:shd w:val="clear" w:color="auto" w:fill="FFFFFF"/>
        </w:rPr>
        <w:t>Tổng công ty cũng phát động các phong trào thi đua hướng h</w:t>
      </w:r>
      <w:r w:rsidRPr="00C3517D">
        <w:rPr>
          <w:sz w:val="28"/>
          <w:szCs w:val="28"/>
          <w:shd w:val="clear" w:color="auto" w:fill="FFFFFF"/>
        </w:rPr>
        <w:t>oạt động SXKD - ĐTXD của Tổng công ty</w:t>
      </w:r>
      <w:r w:rsidR="00522D77">
        <w:rPr>
          <w:sz w:val="28"/>
          <w:szCs w:val="28"/>
          <w:shd w:val="clear" w:color="auto" w:fill="FFFFFF"/>
        </w:rPr>
        <w:t xml:space="preserve"> </w:t>
      </w:r>
      <w:r w:rsidRPr="00C3517D">
        <w:rPr>
          <w:sz w:val="28"/>
          <w:szCs w:val="28"/>
          <w:shd w:val="clear" w:color="auto" w:fill="FFFFFF"/>
        </w:rPr>
        <w:t>thực hiện phù hợp với chủ đề năm của Tập đoàn “</w:t>
      </w:r>
      <w:r w:rsidR="00C3517D" w:rsidRPr="00C3517D">
        <w:rPr>
          <w:sz w:val="28"/>
          <w:szCs w:val="28"/>
          <w:shd w:val="clear" w:color="auto" w:fill="FFFFFF"/>
        </w:rPr>
        <w:t>Thực hành tiết kiệm, chống lãng phí</w:t>
      </w:r>
      <w:r w:rsidRPr="00C3517D">
        <w:rPr>
          <w:sz w:val="28"/>
          <w:szCs w:val="28"/>
          <w:shd w:val="clear" w:color="auto" w:fill="FFFFFF"/>
        </w:rPr>
        <w:t>”</w:t>
      </w:r>
      <w:r w:rsidR="00522D77">
        <w:rPr>
          <w:sz w:val="28"/>
          <w:szCs w:val="28"/>
          <w:shd w:val="clear" w:color="auto" w:fill="FFFFFF"/>
        </w:rPr>
        <w:t>,</w:t>
      </w:r>
      <w:r w:rsidRPr="00C3517D">
        <w:rPr>
          <w:sz w:val="28"/>
          <w:szCs w:val="28"/>
          <w:shd w:val="clear" w:color="auto" w:fill="FFFFFF"/>
        </w:rPr>
        <w:t xml:space="preserve"> duy trì bền vững và ổn định hoạt động sản xuất trong toàn Tổng công ty.</w:t>
      </w: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07FB4"/>
    <w:rsid w:val="0001018C"/>
    <w:rsid w:val="00024F78"/>
    <w:rsid w:val="00053313"/>
    <w:rsid w:val="000602DB"/>
    <w:rsid w:val="00060CAD"/>
    <w:rsid w:val="0006198B"/>
    <w:rsid w:val="000641A4"/>
    <w:rsid w:val="00087B5B"/>
    <w:rsid w:val="00087D88"/>
    <w:rsid w:val="0009736D"/>
    <w:rsid w:val="000B2225"/>
    <w:rsid w:val="000C6CC6"/>
    <w:rsid w:val="000E3A41"/>
    <w:rsid w:val="000F5141"/>
    <w:rsid w:val="00100847"/>
    <w:rsid w:val="00103532"/>
    <w:rsid w:val="00106A2E"/>
    <w:rsid w:val="00120BEC"/>
    <w:rsid w:val="001356D7"/>
    <w:rsid w:val="001450AA"/>
    <w:rsid w:val="00146E72"/>
    <w:rsid w:val="00150437"/>
    <w:rsid w:val="00150C74"/>
    <w:rsid w:val="00154341"/>
    <w:rsid w:val="00164120"/>
    <w:rsid w:val="00170B8D"/>
    <w:rsid w:val="00173473"/>
    <w:rsid w:val="00174270"/>
    <w:rsid w:val="00177728"/>
    <w:rsid w:val="001779E3"/>
    <w:rsid w:val="00180489"/>
    <w:rsid w:val="001852F9"/>
    <w:rsid w:val="00193EB2"/>
    <w:rsid w:val="001970B2"/>
    <w:rsid w:val="001A1646"/>
    <w:rsid w:val="001A57D3"/>
    <w:rsid w:val="001B0D04"/>
    <w:rsid w:val="001B3681"/>
    <w:rsid w:val="001B5E81"/>
    <w:rsid w:val="001C3D6B"/>
    <w:rsid w:val="001D3A83"/>
    <w:rsid w:val="001E6C66"/>
    <w:rsid w:val="001E6F73"/>
    <w:rsid w:val="001F1BD1"/>
    <w:rsid w:val="001F1E5F"/>
    <w:rsid w:val="001F2402"/>
    <w:rsid w:val="001F2B43"/>
    <w:rsid w:val="001F4220"/>
    <w:rsid w:val="00203EAE"/>
    <w:rsid w:val="0020612E"/>
    <w:rsid w:val="002103DE"/>
    <w:rsid w:val="00211813"/>
    <w:rsid w:val="00214D31"/>
    <w:rsid w:val="0022294A"/>
    <w:rsid w:val="00227EFE"/>
    <w:rsid w:val="00241CEA"/>
    <w:rsid w:val="0024567E"/>
    <w:rsid w:val="00247C38"/>
    <w:rsid w:val="00250838"/>
    <w:rsid w:val="002656A2"/>
    <w:rsid w:val="002833C3"/>
    <w:rsid w:val="00292E4D"/>
    <w:rsid w:val="00292F7F"/>
    <w:rsid w:val="00294FFC"/>
    <w:rsid w:val="00295CB6"/>
    <w:rsid w:val="002A56AD"/>
    <w:rsid w:val="002B3E92"/>
    <w:rsid w:val="002B3F13"/>
    <w:rsid w:val="002C1216"/>
    <w:rsid w:val="002C1B08"/>
    <w:rsid w:val="002C5DF1"/>
    <w:rsid w:val="002C64CD"/>
    <w:rsid w:val="002D3D68"/>
    <w:rsid w:val="002E0A85"/>
    <w:rsid w:val="002E1FA9"/>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E4221"/>
    <w:rsid w:val="003E617E"/>
    <w:rsid w:val="003F7044"/>
    <w:rsid w:val="003F7988"/>
    <w:rsid w:val="00401B6C"/>
    <w:rsid w:val="00405A11"/>
    <w:rsid w:val="00414218"/>
    <w:rsid w:val="004218F6"/>
    <w:rsid w:val="004220A8"/>
    <w:rsid w:val="00425AF5"/>
    <w:rsid w:val="00431C01"/>
    <w:rsid w:val="004332DB"/>
    <w:rsid w:val="00454BF0"/>
    <w:rsid w:val="004550E3"/>
    <w:rsid w:val="004719BA"/>
    <w:rsid w:val="00471F7B"/>
    <w:rsid w:val="00474BCC"/>
    <w:rsid w:val="0047576E"/>
    <w:rsid w:val="004863A9"/>
    <w:rsid w:val="00494A37"/>
    <w:rsid w:val="004966BD"/>
    <w:rsid w:val="004A3F3E"/>
    <w:rsid w:val="004A6D6C"/>
    <w:rsid w:val="004B21DC"/>
    <w:rsid w:val="004B727E"/>
    <w:rsid w:val="004C6FC9"/>
    <w:rsid w:val="004E02CF"/>
    <w:rsid w:val="004E2AFD"/>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50B4"/>
    <w:rsid w:val="005A64A6"/>
    <w:rsid w:val="005B0C18"/>
    <w:rsid w:val="005B189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40357"/>
    <w:rsid w:val="00655981"/>
    <w:rsid w:val="0065796F"/>
    <w:rsid w:val="00665C2E"/>
    <w:rsid w:val="00676F24"/>
    <w:rsid w:val="006846EF"/>
    <w:rsid w:val="00691AC1"/>
    <w:rsid w:val="006A1C36"/>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4E9A"/>
    <w:rsid w:val="0074794F"/>
    <w:rsid w:val="007600AE"/>
    <w:rsid w:val="00772E85"/>
    <w:rsid w:val="00795973"/>
    <w:rsid w:val="007B3C8A"/>
    <w:rsid w:val="007B4913"/>
    <w:rsid w:val="007B6F13"/>
    <w:rsid w:val="007C669D"/>
    <w:rsid w:val="007E3870"/>
    <w:rsid w:val="007E67F5"/>
    <w:rsid w:val="00803375"/>
    <w:rsid w:val="00824C24"/>
    <w:rsid w:val="00824F97"/>
    <w:rsid w:val="008272E1"/>
    <w:rsid w:val="00832768"/>
    <w:rsid w:val="00836B92"/>
    <w:rsid w:val="00837F84"/>
    <w:rsid w:val="00853349"/>
    <w:rsid w:val="00855A02"/>
    <w:rsid w:val="00856296"/>
    <w:rsid w:val="008677F1"/>
    <w:rsid w:val="00873CA6"/>
    <w:rsid w:val="00874AC7"/>
    <w:rsid w:val="00883661"/>
    <w:rsid w:val="0089413E"/>
    <w:rsid w:val="00895AD9"/>
    <w:rsid w:val="0089714C"/>
    <w:rsid w:val="00897252"/>
    <w:rsid w:val="00897BC0"/>
    <w:rsid w:val="008B17CD"/>
    <w:rsid w:val="008C495D"/>
    <w:rsid w:val="008C6923"/>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7AA0"/>
    <w:rsid w:val="00977D37"/>
    <w:rsid w:val="0098154E"/>
    <w:rsid w:val="00990D68"/>
    <w:rsid w:val="009915D0"/>
    <w:rsid w:val="00991DB7"/>
    <w:rsid w:val="0099271F"/>
    <w:rsid w:val="009975A8"/>
    <w:rsid w:val="009A2BAF"/>
    <w:rsid w:val="009A4742"/>
    <w:rsid w:val="009B4C8F"/>
    <w:rsid w:val="009B4D67"/>
    <w:rsid w:val="009C5597"/>
    <w:rsid w:val="009D2BCF"/>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74F3B"/>
    <w:rsid w:val="00B8003E"/>
    <w:rsid w:val="00B96523"/>
    <w:rsid w:val="00B97F74"/>
    <w:rsid w:val="00BA1581"/>
    <w:rsid w:val="00BC050A"/>
    <w:rsid w:val="00BC6FEF"/>
    <w:rsid w:val="00BD2A66"/>
    <w:rsid w:val="00BD6990"/>
    <w:rsid w:val="00BD77F9"/>
    <w:rsid w:val="00BD7F1A"/>
    <w:rsid w:val="00BE14E4"/>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95B19"/>
    <w:rsid w:val="00CB6BA8"/>
    <w:rsid w:val="00CC240D"/>
    <w:rsid w:val="00CC4BFE"/>
    <w:rsid w:val="00CC5A71"/>
    <w:rsid w:val="00CC6F0F"/>
    <w:rsid w:val="00CC7D45"/>
    <w:rsid w:val="00CD4090"/>
    <w:rsid w:val="00CD42DF"/>
    <w:rsid w:val="00CD75D1"/>
    <w:rsid w:val="00CF5713"/>
    <w:rsid w:val="00D03D3A"/>
    <w:rsid w:val="00D20A4B"/>
    <w:rsid w:val="00D310A1"/>
    <w:rsid w:val="00D31A01"/>
    <w:rsid w:val="00D330E1"/>
    <w:rsid w:val="00D4200B"/>
    <w:rsid w:val="00D52ADD"/>
    <w:rsid w:val="00D5519B"/>
    <w:rsid w:val="00D60952"/>
    <w:rsid w:val="00D62BF2"/>
    <w:rsid w:val="00D75088"/>
    <w:rsid w:val="00D8496C"/>
    <w:rsid w:val="00D9216D"/>
    <w:rsid w:val="00DA0799"/>
    <w:rsid w:val="00DA5412"/>
    <w:rsid w:val="00DB2031"/>
    <w:rsid w:val="00DB739A"/>
    <w:rsid w:val="00DC1469"/>
    <w:rsid w:val="00DC74EA"/>
    <w:rsid w:val="00DD3A5E"/>
    <w:rsid w:val="00DD63D6"/>
    <w:rsid w:val="00DE1B82"/>
    <w:rsid w:val="00DE479B"/>
    <w:rsid w:val="00DF69B9"/>
    <w:rsid w:val="00E0138B"/>
    <w:rsid w:val="00E05B50"/>
    <w:rsid w:val="00E07F07"/>
    <w:rsid w:val="00E11A01"/>
    <w:rsid w:val="00E24C33"/>
    <w:rsid w:val="00E34A4F"/>
    <w:rsid w:val="00E37760"/>
    <w:rsid w:val="00E41BE2"/>
    <w:rsid w:val="00E41ED5"/>
    <w:rsid w:val="00E45787"/>
    <w:rsid w:val="00E52B5D"/>
    <w:rsid w:val="00E56594"/>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23AAC"/>
    <w:rsid w:val="00F26CBD"/>
    <w:rsid w:val="00F31032"/>
    <w:rsid w:val="00F31B10"/>
    <w:rsid w:val="00F34129"/>
    <w:rsid w:val="00F3582F"/>
    <w:rsid w:val="00F367EB"/>
    <w:rsid w:val="00F416DC"/>
    <w:rsid w:val="00F57BE8"/>
    <w:rsid w:val="00F62C3B"/>
    <w:rsid w:val="00F66E7F"/>
    <w:rsid w:val="00F73DD9"/>
    <w:rsid w:val="00F860CC"/>
    <w:rsid w:val="00F87F09"/>
    <w:rsid w:val="00FC193A"/>
    <w:rsid w:val="00FC563B"/>
    <w:rsid w:val="00FD16AA"/>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bullet"/>
    <w:basedOn w:val="Normal"/>
    <w:link w:val="ListParagraphChar"/>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customStyle="1" w:styleId="Char2">
    <w:name w:val="Char2"/>
    <w:basedOn w:val="Normal"/>
    <w:rsid w:val="00024F78"/>
    <w:pPr>
      <w:spacing w:after="160" w:line="240" w:lineRule="exact"/>
    </w:pPr>
    <w:rPr>
      <w:rFonts w:ascii="Verdana" w:hAnsi="Verdana"/>
      <w:sz w:val="20"/>
      <w:szCs w:val="20"/>
    </w:rPr>
  </w:style>
  <w:style w:type="character" w:customStyle="1" w:styleId="ListParagraphChar">
    <w:name w:val="List Paragraph Char"/>
    <w:aliases w:val="Bullet Number Char,List Paragraph (numbered (a)) Char,Colorful List - Accent 111 Char,Bullet List Char,FooterText Char,Paragraphe de liste Char,Use Case List Paragraph Char,Ref Char,bu Char,HHHHinhf Char,List Paragraph2 Char"/>
    <w:link w:val="ListParagraph"/>
    <w:uiPriority w:val="34"/>
    <w:locked/>
    <w:rsid w:val="00977D3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102610196">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2023-08-09T06:06:00Z</dcterms:created>
  <dcterms:modified xsi:type="dcterms:W3CDTF">2023-08-09T06:06:00Z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ies>
</file>